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DB0" w:rsidRPr="00297DB0" w:rsidRDefault="00297DB0" w:rsidP="00297DB0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97DB0">
        <w:rPr>
          <w:rFonts w:ascii="Times New Roman" w:eastAsia="Times New Roman" w:hAnsi="Times New Roman"/>
          <w:b/>
          <w:sz w:val="24"/>
          <w:szCs w:val="24"/>
          <w:lang w:eastAsia="ru-RU"/>
        </w:rPr>
        <w:t>Аннотация к адаптированной основной образовательной программе</w:t>
      </w:r>
      <w:r w:rsidRPr="00297DB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для детей с ТНР</w:t>
      </w:r>
    </w:p>
    <w:p w:rsidR="00297DB0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</w:t>
      </w:r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>предполагает: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-  конкретизацию планируемых результатов и целевых ориентиров для детей разных возрастных групп с учетом </w:t>
      </w:r>
      <w:bookmarkStart w:id="0" w:name="_GoBack"/>
      <w:bookmarkEnd w:id="0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особенностей </w:t>
      </w:r>
      <w:proofErr w:type="spellStart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>речеязыковых</w:t>
      </w:r>
      <w:proofErr w:type="spellEnd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 нарушений и сопутствующих проявлений;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- дополнение содержательного раздела направлениями коррекционно-развивающей работы, способствующей квалифицированной коррекции </w:t>
      </w:r>
      <w:proofErr w:type="gramStart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недостатков  </w:t>
      </w:r>
      <w:proofErr w:type="spellStart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>речеязыкового</w:t>
      </w:r>
      <w:proofErr w:type="spellEnd"/>
      <w:proofErr w:type="gramEnd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развития  детей, психологической, моторно-двигательной базы речи,  профилактике  потенциально возможных трудностей в  овладении грамотой и   обучении в целом;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- определение содержания программы коррекционной работы с детьми с тяжелыми нарушениями речи с учетом структуры дефекта, с обоснованным привлечением комплексных, парциальных программ, методических и дидактических пособий и иных содержательных ресурсов, предназначенных для использования в работе с детьми, имеющими </w:t>
      </w:r>
      <w:proofErr w:type="spellStart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>речеязыковые</w:t>
      </w:r>
      <w:proofErr w:type="spellEnd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 нарушения и сопутствующие проявления в общей структуре дефекта;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>-  конкретизация и дополнение пунктов организационного раздела с учетом изменений, необходимых для эффективной работы с детьми с ТНР в части планирования образовательной деятельности, обеспечения психолого-педагогических условий развития детей, режима и распорядка дня, кадрового обеспечения, оформления предметно-развивающей среды, перечня нормативных и нормативно-правовых документов, перечня литературных источников.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АООП для детей с тяжелыми нарушениями речи опирается на использование специальных методов, привлечение специальных комплексных и парциальных образовательных программ (полностью или частично), специальных методических пособий и дидактических материалов. Реализация АООП для детей с ТНР подразумевает квалифицированную коррекцию нарушений развития </w:t>
      </w:r>
      <w:proofErr w:type="gramStart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>детей  в</w:t>
      </w:r>
      <w:proofErr w:type="gramEnd"/>
      <w:r w:rsidRPr="00D47C5A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форме проведения подгрупповых и индивидуальных занятий. 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игровая (сюжетно-ролевая игра, игра с правилами и другие виды игры),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коммуникативная (общение и взаимодействие со взрослыми и другими детьми),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познавательно-исследовательская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восприятие художественной литературы и фольклора,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самообслуживание и элементарный бытовой труд (в помещении и на улице),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конструирование (конструкторы, модули, бумага, природный и иной материал),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изобразительная (рисование, лепка, аппликация),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– двигательные (овладение основными движениями) формы активности ребенка.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</w:rPr>
        <w:t>Содержательный раздел Программы включает описание коррекционно-развивающей работы, обеспечивающей адаптацию и интеграцию детей с тяжелыми нарушениями речи в общество.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  <w:lang w:val="x-none"/>
        </w:rPr>
        <w:t>Коррекционная программа</w:t>
      </w:r>
      <w:r w:rsidRPr="00D47C5A">
        <w:rPr>
          <w:rFonts w:ascii="Times New Roman" w:hAnsi="Times New Roman"/>
          <w:bCs/>
          <w:sz w:val="24"/>
          <w:szCs w:val="24"/>
        </w:rPr>
        <w:t>: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x-none"/>
        </w:rPr>
      </w:pPr>
      <w:r w:rsidRPr="00D47C5A">
        <w:rPr>
          <w:rFonts w:ascii="Times New Roman" w:hAnsi="Times New Roman"/>
          <w:bCs/>
          <w:sz w:val="24"/>
          <w:szCs w:val="24"/>
        </w:rPr>
        <w:t>-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явля</w:t>
      </w:r>
      <w:r w:rsidRPr="00D47C5A">
        <w:rPr>
          <w:rFonts w:ascii="Times New Roman" w:hAnsi="Times New Roman"/>
          <w:bCs/>
          <w:sz w:val="24"/>
          <w:szCs w:val="24"/>
        </w:rPr>
        <w:t>ет</w:t>
      </w:r>
      <w:proofErr w:type="spellStart"/>
      <w:r w:rsidRPr="00D47C5A">
        <w:rPr>
          <w:rFonts w:ascii="Times New Roman" w:hAnsi="Times New Roman"/>
          <w:bCs/>
          <w:sz w:val="24"/>
          <w:szCs w:val="24"/>
          <w:lang w:val="x-none"/>
        </w:rPr>
        <w:t>ся</w:t>
      </w:r>
      <w:proofErr w:type="spellEnd"/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</w:t>
      </w:r>
      <w:proofErr w:type="gramStart"/>
      <w:r w:rsidRPr="00D47C5A">
        <w:rPr>
          <w:rFonts w:ascii="Times New Roman" w:hAnsi="Times New Roman"/>
          <w:bCs/>
          <w:sz w:val="24"/>
          <w:szCs w:val="24"/>
          <w:lang w:val="x-none"/>
        </w:rPr>
        <w:t>неотъемлемой частью</w:t>
      </w:r>
      <w:proofErr w:type="gramEnd"/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адаптированной основной образовательной программы дошкольного образования детей дошкольного возраста с</w:t>
      </w:r>
      <w:r w:rsidRPr="00D47C5A">
        <w:rPr>
          <w:rFonts w:ascii="Times New Roman" w:hAnsi="Times New Roman"/>
          <w:bCs/>
          <w:sz w:val="24"/>
          <w:szCs w:val="24"/>
        </w:rPr>
        <w:t xml:space="preserve"> тяжёлыми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нарушениями </w:t>
      </w:r>
      <w:r w:rsidRPr="00D47C5A">
        <w:rPr>
          <w:rFonts w:ascii="Times New Roman" w:hAnsi="Times New Roman"/>
          <w:bCs/>
          <w:sz w:val="24"/>
          <w:szCs w:val="24"/>
        </w:rPr>
        <w:t>речи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; 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x-none"/>
        </w:rPr>
      </w:pPr>
      <w:r w:rsidRPr="00D47C5A">
        <w:rPr>
          <w:rFonts w:ascii="Times New Roman" w:hAnsi="Times New Roman"/>
          <w:bCs/>
          <w:sz w:val="24"/>
          <w:szCs w:val="24"/>
        </w:rPr>
        <w:t>-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 обеспечива</w:t>
      </w:r>
      <w:r w:rsidRPr="00D47C5A">
        <w:rPr>
          <w:rFonts w:ascii="Times New Roman" w:hAnsi="Times New Roman"/>
          <w:bCs/>
          <w:sz w:val="24"/>
          <w:szCs w:val="24"/>
        </w:rPr>
        <w:t>ет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достижение максимальной </w:t>
      </w:r>
      <w:r w:rsidRPr="00D47C5A">
        <w:rPr>
          <w:rFonts w:ascii="Times New Roman" w:hAnsi="Times New Roman"/>
          <w:bCs/>
          <w:sz w:val="24"/>
          <w:szCs w:val="24"/>
        </w:rPr>
        <w:t>коррекции нарушений развития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; </w:t>
      </w:r>
    </w:p>
    <w:p w:rsidR="00297DB0" w:rsidRPr="00D47C5A" w:rsidRDefault="00297DB0" w:rsidP="00297DB0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 </w:t>
      </w:r>
      <w:r w:rsidRPr="00D47C5A">
        <w:rPr>
          <w:rFonts w:ascii="Times New Roman" w:hAnsi="Times New Roman"/>
          <w:bCs/>
          <w:sz w:val="24"/>
          <w:szCs w:val="24"/>
        </w:rPr>
        <w:t xml:space="preserve">- 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>учитыва</w:t>
      </w:r>
      <w:r w:rsidRPr="00D47C5A">
        <w:rPr>
          <w:rFonts w:ascii="Times New Roman" w:hAnsi="Times New Roman"/>
          <w:bCs/>
          <w:sz w:val="24"/>
          <w:szCs w:val="24"/>
        </w:rPr>
        <w:t>ет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особые образовательные потребности детей дошкольного возраста с </w:t>
      </w:r>
      <w:r w:rsidRPr="00D47C5A">
        <w:rPr>
          <w:rFonts w:ascii="Times New Roman" w:hAnsi="Times New Roman"/>
          <w:bCs/>
          <w:sz w:val="24"/>
          <w:szCs w:val="24"/>
        </w:rPr>
        <w:t>тяжёлыми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 xml:space="preserve"> нарушениями </w:t>
      </w:r>
      <w:r w:rsidRPr="00D47C5A">
        <w:rPr>
          <w:rFonts w:ascii="Times New Roman" w:hAnsi="Times New Roman"/>
          <w:bCs/>
          <w:sz w:val="24"/>
          <w:szCs w:val="24"/>
        </w:rPr>
        <w:t>речи</w:t>
      </w:r>
      <w:r w:rsidRPr="00D47C5A">
        <w:rPr>
          <w:rFonts w:ascii="Times New Roman" w:hAnsi="Times New Roman"/>
          <w:bCs/>
          <w:sz w:val="24"/>
          <w:szCs w:val="24"/>
          <w:lang w:val="x-none"/>
        </w:rPr>
        <w:t>.</w:t>
      </w:r>
    </w:p>
    <w:p w:rsidR="00E7401A" w:rsidRDefault="00E7401A" w:rsidP="00297DB0">
      <w:pPr>
        <w:spacing w:after="0" w:line="240" w:lineRule="auto"/>
      </w:pPr>
    </w:p>
    <w:sectPr w:rsidR="00E7401A" w:rsidSect="00297DB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DB0"/>
    <w:rsid w:val="00045D0B"/>
    <w:rsid w:val="00297DB0"/>
    <w:rsid w:val="00E7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73A4F"/>
  <w15:chartTrackingRefBased/>
  <w15:docId w15:val="{EE06AF98-79EC-4051-8A7A-EA2566DCB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DB0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2021-06-09T11:22:00Z</dcterms:created>
  <dcterms:modified xsi:type="dcterms:W3CDTF">2021-06-09T11:25:00Z</dcterms:modified>
</cp:coreProperties>
</file>